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257A" w:rsidRPr="00F236B8" w:rsidRDefault="00F236B8" w:rsidP="00FF3A56">
      <w:pPr>
        <w:pStyle w:val="11"/>
        <w:ind w:left="0"/>
      </w:pPr>
      <w:r w:rsidRPr="00F236B8">
        <w:t>БЕЛОРУССКИЙ ГОСУДАРСТВЕННЫЙ УНИВЕРСИТЕТ ФАКУЛЬТЕТ МЕЖДУНАРОДНЫХ ОТНОШЕНИЙ</w:t>
      </w:r>
    </w:p>
    <w:p w:rsidR="0026257A" w:rsidRPr="00F236B8" w:rsidRDefault="00F236B8" w:rsidP="00FF3A56">
      <w:pPr>
        <w:jc w:val="center"/>
        <w:rPr>
          <w:b/>
          <w:sz w:val="24"/>
        </w:rPr>
      </w:pPr>
      <w:r w:rsidRPr="00F236B8">
        <w:rPr>
          <w:b/>
          <w:sz w:val="24"/>
        </w:rPr>
        <w:t>Кафедра евразийских исследований</w:t>
      </w:r>
    </w:p>
    <w:p w:rsidR="0026257A" w:rsidRPr="00F236B8" w:rsidRDefault="00F236B8" w:rsidP="00FF3A56">
      <w:pPr>
        <w:pStyle w:val="11"/>
        <w:ind w:left="0"/>
      </w:pPr>
      <w:r w:rsidRPr="00F236B8">
        <w:t>СНИЛ «Экономическая безопасность внешнеэкономической деятельности»</w:t>
      </w:r>
    </w:p>
    <w:p w:rsidR="0026257A" w:rsidRPr="00F236B8" w:rsidRDefault="0026257A" w:rsidP="00FF3A56">
      <w:pPr>
        <w:pStyle w:val="a3"/>
        <w:ind w:left="0"/>
        <w:jc w:val="center"/>
        <w:rPr>
          <w:b/>
        </w:rPr>
      </w:pPr>
    </w:p>
    <w:p w:rsidR="0026257A" w:rsidRPr="00F236B8" w:rsidRDefault="00F236B8" w:rsidP="00FF3A56">
      <w:pPr>
        <w:jc w:val="center"/>
        <w:rPr>
          <w:b/>
          <w:sz w:val="24"/>
        </w:rPr>
      </w:pPr>
      <w:r w:rsidRPr="00F236B8">
        <w:rPr>
          <w:b/>
          <w:sz w:val="24"/>
        </w:rPr>
        <w:t>Молодежный круглый стол «Евразийские исследования к 10-летию Договора о ЕАЭС»</w:t>
      </w:r>
    </w:p>
    <w:p w:rsidR="0026257A" w:rsidRPr="00F236B8" w:rsidRDefault="00F236B8" w:rsidP="00FF3A56">
      <w:pPr>
        <w:pStyle w:val="11"/>
        <w:ind w:left="0"/>
      </w:pPr>
      <w:r w:rsidRPr="00F236B8">
        <w:t>20 февраля 2024 г.</w:t>
      </w:r>
    </w:p>
    <w:p w:rsidR="0026257A" w:rsidRPr="00F236B8" w:rsidRDefault="0026257A" w:rsidP="00FF3A56">
      <w:pPr>
        <w:pStyle w:val="a3"/>
        <w:ind w:left="0"/>
        <w:jc w:val="center"/>
        <w:rPr>
          <w:b/>
          <w:sz w:val="23"/>
        </w:rPr>
      </w:pPr>
    </w:p>
    <w:p w:rsidR="0026257A" w:rsidRPr="00F236B8" w:rsidRDefault="00F236B8" w:rsidP="00FF3A56">
      <w:pPr>
        <w:jc w:val="center"/>
        <w:rPr>
          <w:b/>
          <w:sz w:val="24"/>
        </w:rPr>
      </w:pPr>
      <w:r w:rsidRPr="00F236B8">
        <w:rPr>
          <w:b/>
          <w:sz w:val="24"/>
        </w:rPr>
        <w:t>ИНФОРМАЦИОННОЕ ПИСЬМО</w:t>
      </w:r>
    </w:p>
    <w:p w:rsidR="0026257A" w:rsidRPr="00F236B8" w:rsidRDefault="0026257A" w:rsidP="00FF3A56">
      <w:pPr>
        <w:pStyle w:val="a3"/>
        <w:ind w:left="0"/>
        <w:jc w:val="center"/>
        <w:rPr>
          <w:b/>
        </w:rPr>
      </w:pPr>
    </w:p>
    <w:p w:rsidR="0026257A" w:rsidRPr="00FF3A56" w:rsidRDefault="00F236B8" w:rsidP="00FF3A56">
      <w:pPr>
        <w:ind w:firstLine="709"/>
        <w:jc w:val="both"/>
        <w:rPr>
          <w:b/>
          <w:sz w:val="24"/>
          <w:szCs w:val="24"/>
        </w:rPr>
      </w:pPr>
      <w:r w:rsidRPr="00F236B8">
        <w:rPr>
          <w:sz w:val="24"/>
        </w:rPr>
        <w:t xml:space="preserve">20 февраля 2024 года на факультете международных отношений Белорусского государственного университета состоится </w:t>
      </w:r>
      <w:r w:rsidRPr="00F236B8">
        <w:rPr>
          <w:b/>
          <w:sz w:val="24"/>
        </w:rPr>
        <w:t>Молодежный круглый стол «Евразийские исследования к 10-летию Договора о ЕАЭС» в рамках деятельности СНИЛ</w:t>
      </w:r>
      <w:r w:rsidR="00FF3A56">
        <w:rPr>
          <w:b/>
          <w:sz w:val="24"/>
        </w:rPr>
        <w:t xml:space="preserve"> </w:t>
      </w:r>
      <w:r w:rsidRPr="00FF3A56">
        <w:rPr>
          <w:b/>
          <w:sz w:val="24"/>
          <w:szCs w:val="24"/>
        </w:rPr>
        <w:t>«Экономическая безопасность внешнеэкономической деятельности».</w:t>
      </w:r>
    </w:p>
    <w:p w:rsidR="0026257A" w:rsidRPr="00F236B8" w:rsidRDefault="00F236B8" w:rsidP="00FF3A56">
      <w:pPr>
        <w:pStyle w:val="a3"/>
        <w:ind w:left="0" w:firstLine="709"/>
        <w:jc w:val="both"/>
      </w:pPr>
      <w:r w:rsidRPr="00F236B8">
        <w:t>Организатором</w:t>
      </w:r>
      <w:r w:rsidR="00FF3A56">
        <w:t xml:space="preserve"> </w:t>
      </w:r>
      <w:r w:rsidRPr="00F236B8">
        <w:t>мероприятия</w:t>
      </w:r>
      <w:r w:rsidR="00FF3A56">
        <w:t xml:space="preserve"> </w:t>
      </w:r>
      <w:r w:rsidRPr="00F236B8">
        <w:t>выступает</w:t>
      </w:r>
      <w:r w:rsidR="00FF3A56">
        <w:t xml:space="preserve"> </w:t>
      </w:r>
      <w:r w:rsidRPr="00F236B8">
        <w:t>кафедра</w:t>
      </w:r>
      <w:r w:rsidR="00FF3A56">
        <w:t xml:space="preserve"> </w:t>
      </w:r>
      <w:r w:rsidRPr="00F236B8">
        <w:t>евразийских</w:t>
      </w:r>
      <w:r>
        <w:t xml:space="preserve"> </w:t>
      </w:r>
      <w:r w:rsidRPr="00F236B8">
        <w:t>исследований Белорусского государственного университета</w:t>
      </w:r>
      <w:r w:rsidRPr="00F236B8">
        <w:rPr>
          <w:color w:val="006FC0"/>
        </w:rPr>
        <w:t>.</w:t>
      </w:r>
    </w:p>
    <w:p w:rsidR="0026257A" w:rsidRPr="00F236B8" w:rsidRDefault="00F236B8" w:rsidP="00FF3A56">
      <w:pPr>
        <w:pStyle w:val="a3"/>
        <w:ind w:left="0" w:firstLine="709"/>
        <w:jc w:val="both"/>
      </w:pPr>
      <w:r w:rsidRPr="00F236B8">
        <w:t>К участию в круглом столе приглашаются члены СНИЛ «Экономическая</w:t>
      </w:r>
      <w:r>
        <w:t xml:space="preserve"> </w:t>
      </w:r>
      <w:r w:rsidRPr="00F236B8">
        <w:t>безопасность внешнеэкономической деятельности», студенты, магистранты, аспиранты.</w:t>
      </w:r>
    </w:p>
    <w:p w:rsidR="0026257A" w:rsidRPr="00F236B8" w:rsidRDefault="00F236B8" w:rsidP="00FF3A56">
      <w:pPr>
        <w:pStyle w:val="a3"/>
        <w:ind w:left="0" w:firstLine="709"/>
        <w:jc w:val="both"/>
      </w:pPr>
      <w:r w:rsidRPr="00F236B8">
        <w:t xml:space="preserve">Цель мероприятия </w:t>
      </w:r>
      <w:r>
        <w:t>-</w:t>
      </w:r>
      <w:r w:rsidRPr="00F236B8">
        <w:t xml:space="preserve"> расширение профессионального кругозора и творческого взаимодействия молодежи.</w:t>
      </w:r>
    </w:p>
    <w:p w:rsidR="0026257A" w:rsidRPr="00F236B8" w:rsidRDefault="00F236B8" w:rsidP="00FF3A56">
      <w:pPr>
        <w:pStyle w:val="11"/>
        <w:ind w:left="0" w:firstLine="709"/>
        <w:jc w:val="both"/>
      </w:pPr>
      <w:r w:rsidRPr="00F236B8">
        <w:t>Оргкомитет конференции:</w:t>
      </w:r>
    </w:p>
    <w:p w:rsidR="0026257A" w:rsidRPr="00F236B8" w:rsidRDefault="00F236B8" w:rsidP="00FF3A56">
      <w:pPr>
        <w:ind w:firstLine="709"/>
        <w:jc w:val="both"/>
        <w:rPr>
          <w:sz w:val="24"/>
        </w:rPr>
      </w:pPr>
      <w:r w:rsidRPr="00F236B8">
        <w:rPr>
          <w:b/>
          <w:sz w:val="24"/>
        </w:rPr>
        <w:t xml:space="preserve">Достанко Елена Анатольевна </w:t>
      </w:r>
      <w:r>
        <w:rPr>
          <w:sz w:val="24"/>
        </w:rPr>
        <w:t>-</w:t>
      </w:r>
      <w:r w:rsidRPr="00F236B8">
        <w:rPr>
          <w:sz w:val="24"/>
        </w:rPr>
        <w:t xml:space="preserve"> декан факультета международных отношений БГУ, кандидат исторических наук, доцент (председатель);</w:t>
      </w:r>
    </w:p>
    <w:p w:rsidR="0026257A" w:rsidRPr="00F236B8" w:rsidRDefault="00F236B8" w:rsidP="00FF3A56">
      <w:pPr>
        <w:ind w:firstLine="709"/>
        <w:jc w:val="both"/>
        <w:rPr>
          <w:sz w:val="24"/>
        </w:rPr>
      </w:pPr>
      <w:r w:rsidRPr="00F236B8">
        <w:rPr>
          <w:b/>
          <w:sz w:val="24"/>
        </w:rPr>
        <w:t>Тарарышкина</w:t>
      </w:r>
      <w:r w:rsidR="00FF3A56">
        <w:rPr>
          <w:b/>
          <w:sz w:val="24"/>
        </w:rPr>
        <w:t xml:space="preserve"> </w:t>
      </w:r>
      <w:r w:rsidRPr="00F236B8">
        <w:rPr>
          <w:b/>
          <w:sz w:val="24"/>
        </w:rPr>
        <w:t>Любовь</w:t>
      </w:r>
      <w:r w:rsidR="00FF3A56">
        <w:rPr>
          <w:b/>
          <w:sz w:val="24"/>
        </w:rPr>
        <w:t xml:space="preserve"> </w:t>
      </w:r>
      <w:r w:rsidRPr="00F236B8">
        <w:rPr>
          <w:b/>
          <w:sz w:val="24"/>
        </w:rPr>
        <w:t>Ивановна</w:t>
      </w:r>
      <w:r w:rsidR="00FF3A56">
        <w:rPr>
          <w:b/>
          <w:sz w:val="24"/>
        </w:rPr>
        <w:t xml:space="preserve"> </w:t>
      </w:r>
      <w:r>
        <w:rPr>
          <w:sz w:val="24"/>
        </w:rPr>
        <w:t>-</w:t>
      </w:r>
      <w:r w:rsidR="00FF3A56">
        <w:rPr>
          <w:sz w:val="24"/>
        </w:rPr>
        <w:t xml:space="preserve"> </w:t>
      </w:r>
      <w:r w:rsidRPr="00F236B8">
        <w:rPr>
          <w:sz w:val="24"/>
        </w:rPr>
        <w:t>заведующий</w:t>
      </w:r>
      <w:r w:rsidR="00FF3A56">
        <w:rPr>
          <w:sz w:val="24"/>
        </w:rPr>
        <w:t xml:space="preserve"> </w:t>
      </w:r>
      <w:r w:rsidRPr="00F236B8">
        <w:rPr>
          <w:sz w:val="24"/>
        </w:rPr>
        <w:t>кафедрой</w:t>
      </w:r>
      <w:r w:rsidR="00FF3A56">
        <w:rPr>
          <w:sz w:val="24"/>
        </w:rPr>
        <w:t xml:space="preserve"> </w:t>
      </w:r>
      <w:r w:rsidRPr="00F236B8">
        <w:rPr>
          <w:sz w:val="24"/>
        </w:rPr>
        <w:t>евразийских исследований БГУ, кандидат экономических наук, доцент;</w:t>
      </w:r>
    </w:p>
    <w:p w:rsidR="0026257A" w:rsidRPr="00F236B8" w:rsidRDefault="00F236B8" w:rsidP="00FF3A56">
      <w:pPr>
        <w:ind w:firstLine="709"/>
        <w:jc w:val="both"/>
        <w:rPr>
          <w:sz w:val="24"/>
        </w:rPr>
      </w:pPr>
      <w:r w:rsidRPr="00F236B8">
        <w:rPr>
          <w:b/>
          <w:sz w:val="24"/>
        </w:rPr>
        <w:t xml:space="preserve">Михалева Татьяна Николаевна </w:t>
      </w:r>
      <w:r>
        <w:rPr>
          <w:b/>
          <w:sz w:val="24"/>
        </w:rPr>
        <w:t>-</w:t>
      </w:r>
      <w:r w:rsidRPr="00F236B8">
        <w:rPr>
          <w:b/>
          <w:sz w:val="24"/>
        </w:rPr>
        <w:t xml:space="preserve"> </w:t>
      </w:r>
      <w:r w:rsidRPr="00F236B8">
        <w:rPr>
          <w:sz w:val="24"/>
        </w:rPr>
        <w:t>доцент кафедры евразийских исследований БГУ, кандидат юридических наук, доцент.</w:t>
      </w:r>
    </w:p>
    <w:p w:rsidR="0026257A" w:rsidRPr="00F236B8" w:rsidRDefault="00F236B8" w:rsidP="00FF3A56">
      <w:pPr>
        <w:ind w:firstLine="709"/>
        <w:jc w:val="both"/>
        <w:rPr>
          <w:sz w:val="24"/>
        </w:rPr>
      </w:pPr>
      <w:r w:rsidRPr="00F236B8">
        <w:rPr>
          <w:b/>
          <w:sz w:val="24"/>
        </w:rPr>
        <w:t>Зайцева</w:t>
      </w:r>
      <w:r w:rsidR="00FF3A56">
        <w:rPr>
          <w:b/>
          <w:sz w:val="24"/>
        </w:rPr>
        <w:t xml:space="preserve"> </w:t>
      </w:r>
      <w:r w:rsidRPr="00F236B8">
        <w:rPr>
          <w:b/>
          <w:sz w:val="24"/>
        </w:rPr>
        <w:t>Виктория</w:t>
      </w:r>
      <w:r w:rsidR="00FF3A56">
        <w:rPr>
          <w:b/>
          <w:sz w:val="24"/>
        </w:rPr>
        <w:t xml:space="preserve"> </w:t>
      </w:r>
      <w:r w:rsidRPr="00F236B8">
        <w:rPr>
          <w:b/>
          <w:sz w:val="24"/>
        </w:rPr>
        <w:t>Дмитриевна</w:t>
      </w:r>
      <w:r w:rsidR="00FF3A56">
        <w:rPr>
          <w:b/>
          <w:sz w:val="24"/>
        </w:rPr>
        <w:t xml:space="preserve"> </w:t>
      </w:r>
      <w:r>
        <w:rPr>
          <w:sz w:val="24"/>
        </w:rPr>
        <w:t>-</w:t>
      </w:r>
      <w:r w:rsidR="00FF3A56">
        <w:rPr>
          <w:sz w:val="24"/>
        </w:rPr>
        <w:t xml:space="preserve"> </w:t>
      </w:r>
      <w:r w:rsidRPr="00F236B8">
        <w:rPr>
          <w:sz w:val="24"/>
        </w:rPr>
        <w:t>преподаватель</w:t>
      </w:r>
      <w:r w:rsidR="00FF3A56">
        <w:rPr>
          <w:sz w:val="24"/>
        </w:rPr>
        <w:t xml:space="preserve"> </w:t>
      </w:r>
      <w:r w:rsidRPr="00F236B8">
        <w:rPr>
          <w:sz w:val="24"/>
        </w:rPr>
        <w:t>кафедры</w:t>
      </w:r>
      <w:r w:rsidR="00FF3A56">
        <w:rPr>
          <w:sz w:val="24"/>
        </w:rPr>
        <w:t xml:space="preserve"> </w:t>
      </w:r>
      <w:r w:rsidRPr="00F236B8">
        <w:rPr>
          <w:sz w:val="24"/>
        </w:rPr>
        <w:t>евразийских исследований БГУ, магистр управления.</w:t>
      </w:r>
    </w:p>
    <w:p w:rsidR="0026257A" w:rsidRPr="00F236B8" w:rsidRDefault="00F236B8" w:rsidP="00FF3A56">
      <w:pPr>
        <w:ind w:firstLine="709"/>
        <w:jc w:val="both"/>
        <w:rPr>
          <w:sz w:val="24"/>
        </w:rPr>
      </w:pPr>
      <w:r w:rsidRPr="00F236B8">
        <w:rPr>
          <w:sz w:val="24"/>
        </w:rPr>
        <w:t xml:space="preserve">Проведение круглого стола состоится </w:t>
      </w:r>
      <w:r w:rsidRPr="00F236B8">
        <w:rPr>
          <w:b/>
          <w:sz w:val="24"/>
        </w:rPr>
        <w:t xml:space="preserve">20 февраля 2022 г. в 14.00 по </w:t>
      </w:r>
      <w:r w:rsidRPr="00F236B8">
        <w:rPr>
          <w:sz w:val="24"/>
        </w:rPr>
        <w:t>адресу: г. Минск, ул. Ленинградская, 20, каб. 520.</w:t>
      </w:r>
    </w:p>
    <w:p w:rsidR="0026257A" w:rsidRPr="00F236B8" w:rsidRDefault="00F236B8" w:rsidP="00FF3A56">
      <w:pPr>
        <w:pStyle w:val="11"/>
        <w:ind w:left="0" w:firstLine="709"/>
        <w:jc w:val="both"/>
      </w:pPr>
      <w:r w:rsidRPr="00F236B8">
        <w:t>Основные</w:t>
      </w:r>
      <w:r w:rsidR="00FF3A56">
        <w:t xml:space="preserve"> </w:t>
      </w:r>
      <w:r w:rsidRPr="00F236B8">
        <w:t>секционные</w:t>
      </w:r>
      <w:r w:rsidR="00FF3A56">
        <w:t xml:space="preserve"> </w:t>
      </w:r>
      <w:r w:rsidRPr="00F236B8">
        <w:t>направления</w:t>
      </w:r>
      <w:r w:rsidR="00FF3A56">
        <w:t xml:space="preserve"> </w:t>
      </w:r>
      <w:r w:rsidRPr="00F236B8">
        <w:t>работы</w:t>
      </w:r>
      <w:r w:rsidR="00FF3A56">
        <w:t xml:space="preserve"> </w:t>
      </w:r>
      <w:r w:rsidRPr="00F236B8">
        <w:t>и</w:t>
      </w:r>
      <w:r w:rsidR="00FF3A56">
        <w:t xml:space="preserve"> </w:t>
      </w:r>
      <w:r w:rsidRPr="00F236B8">
        <w:t>проблемные</w:t>
      </w:r>
      <w:r w:rsidR="00FF3A56">
        <w:t xml:space="preserve"> </w:t>
      </w:r>
      <w:r w:rsidRPr="00F236B8">
        <w:t>вопросы, предлагаемые к рассмотрению:</w:t>
      </w:r>
    </w:p>
    <w:p w:rsidR="0026257A" w:rsidRPr="00F236B8" w:rsidRDefault="00F236B8" w:rsidP="00FF3A56">
      <w:pPr>
        <w:pStyle w:val="a4"/>
        <w:numPr>
          <w:ilvl w:val="0"/>
          <w:numId w:val="1"/>
        </w:numPr>
        <w:ind w:left="0" w:right="0" w:firstLine="709"/>
        <w:jc w:val="both"/>
        <w:rPr>
          <w:sz w:val="24"/>
        </w:rPr>
      </w:pPr>
      <w:r w:rsidRPr="00F236B8">
        <w:rPr>
          <w:sz w:val="24"/>
        </w:rPr>
        <w:t>Секция 1 «Развитие евразийской экономической интеграции на таможенной территории ЕАЭС».</w:t>
      </w:r>
    </w:p>
    <w:p w:rsidR="0026257A" w:rsidRPr="00F236B8" w:rsidRDefault="00F236B8" w:rsidP="00FF3A56">
      <w:pPr>
        <w:pStyle w:val="a4"/>
        <w:numPr>
          <w:ilvl w:val="0"/>
          <w:numId w:val="1"/>
        </w:numPr>
        <w:ind w:left="0" w:right="0" w:firstLine="709"/>
        <w:jc w:val="both"/>
        <w:rPr>
          <w:sz w:val="24"/>
        </w:rPr>
      </w:pPr>
      <w:r w:rsidRPr="00F236B8">
        <w:rPr>
          <w:sz w:val="24"/>
        </w:rPr>
        <w:t>Секция 2 «Правовые аспекты евразийской интеграции».</w:t>
      </w:r>
    </w:p>
    <w:p w:rsidR="0026257A" w:rsidRPr="00F236B8" w:rsidRDefault="00F236B8" w:rsidP="00FF3A56">
      <w:pPr>
        <w:pStyle w:val="a4"/>
        <w:numPr>
          <w:ilvl w:val="0"/>
          <w:numId w:val="1"/>
        </w:numPr>
        <w:ind w:left="0" w:right="0" w:firstLine="709"/>
        <w:jc w:val="both"/>
        <w:rPr>
          <w:sz w:val="24"/>
        </w:rPr>
      </w:pPr>
      <w:r w:rsidRPr="00F236B8">
        <w:rPr>
          <w:sz w:val="24"/>
        </w:rPr>
        <w:t>Секция 3 «Интеллектуальная собственность и ее коммерциализация в условиях таможенной территории ЕАЭС».</w:t>
      </w:r>
    </w:p>
    <w:p w:rsidR="0026257A" w:rsidRPr="00F236B8" w:rsidRDefault="0026257A" w:rsidP="00FF3A56">
      <w:pPr>
        <w:pStyle w:val="a3"/>
        <w:ind w:left="0" w:firstLine="709"/>
        <w:jc w:val="both"/>
        <w:rPr>
          <w:sz w:val="22"/>
        </w:rPr>
      </w:pPr>
    </w:p>
    <w:p w:rsidR="0026257A" w:rsidRPr="00F236B8" w:rsidRDefault="00F236B8" w:rsidP="00FF3A56">
      <w:pPr>
        <w:pStyle w:val="11"/>
        <w:ind w:left="0" w:firstLine="709"/>
        <w:jc w:val="both"/>
      </w:pPr>
      <w:r w:rsidRPr="00F236B8">
        <w:t>Ключевые даты:</w:t>
      </w:r>
    </w:p>
    <w:p w:rsidR="0026257A" w:rsidRPr="00F236B8" w:rsidRDefault="00F236B8" w:rsidP="00FF3A56">
      <w:pPr>
        <w:pStyle w:val="a4"/>
        <w:numPr>
          <w:ilvl w:val="0"/>
          <w:numId w:val="3"/>
        </w:numPr>
        <w:ind w:left="0" w:right="0" w:firstLine="709"/>
        <w:jc w:val="both"/>
        <w:rPr>
          <w:sz w:val="24"/>
        </w:rPr>
      </w:pPr>
      <w:r w:rsidRPr="00F236B8">
        <w:rPr>
          <w:b/>
          <w:sz w:val="24"/>
        </w:rPr>
        <w:t xml:space="preserve">До 16 февраля 2024 </w:t>
      </w:r>
      <w:r w:rsidRPr="00F236B8">
        <w:rPr>
          <w:sz w:val="24"/>
        </w:rPr>
        <w:t xml:space="preserve">г. </w:t>
      </w:r>
      <w:r>
        <w:rPr>
          <w:sz w:val="24"/>
        </w:rPr>
        <w:t>-</w:t>
      </w:r>
      <w:r w:rsidRPr="00F236B8">
        <w:rPr>
          <w:sz w:val="24"/>
        </w:rPr>
        <w:t xml:space="preserve"> регистрация участников в электронной форме и представление участниками текста статьи на электронный адрес: </w:t>
      </w:r>
      <w:r w:rsidRPr="00F236B8">
        <w:rPr>
          <w:i/>
          <w:sz w:val="24"/>
          <w:u w:val="single"/>
        </w:rPr>
        <w:t>ZaitsavaVD</w:t>
      </w:r>
      <w:hyperlink r:id="rId7">
        <w:r w:rsidRPr="00F236B8">
          <w:rPr>
            <w:i/>
            <w:sz w:val="24"/>
            <w:u w:val="single"/>
          </w:rPr>
          <w:t>@bsu.by</w:t>
        </w:r>
      </w:hyperlink>
      <w:r w:rsidRPr="00F236B8">
        <w:rPr>
          <w:i/>
          <w:sz w:val="24"/>
        </w:rPr>
        <w:t xml:space="preserve"> </w:t>
      </w:r>
      <w:r w:rsidRPr="00F236B8">
        <w:rPr>
          <w:sz w:val="24"/>
        </w:rPr>
        <w:t>с пометкой «Публикация_круглый стол».</w:t>
      </w:r>
    </w:p>
    <w:p w:rsidR="0026257A" w:rsidRPr="00F236B8" w:rsidRDefault="00F236B8" w:rsidP="00FF3A56">
      <w:pPr>
        <w:pStyle w:val="a4"/>
        <w:numPr>
          <w:ilvl w:val="0"/>
          <w:numId w:val="3"/>
        </w:numPr>
        <w:ind w:left="0" w:right="0" w:firstLine="709"/>
        <w:jc w:val="both"/>
        <w:rPr>
          <w:sz w:val="24"/>
        </w:rPr>
      </w:pPr>
      <w:r w:rsidRPr="00F236B8">
        <w:rPr>
          <w:b/>
          <w:sz w:val="24"/>
        </w:rPr>
        <w:t xml:space="preserve">19 февраля 2024 г. </w:t>
      </w:r>
      <w:r>
        <w:rPr>
          <w:sz w:val="24"/>
        </w:rPr>
        <w:t>-</w:t>
      </w:r>
      <w:r w:rsidRPr="00F236B8">
        <w:rPr>
          <w:sz w:val="24"/>
        </w:rPr>
        <w:t xml:space="preserve"> рассылка приглашений зарегистрированным участникам.</w:t>
      </w:r>
    </w:p>
    <w:p w:rsidR="00FF3A56" w:rsidRDefault="00FF3A56" w:rsidP="00FF3A56">
      <w:pPr>
        <w:pStyle w:val="a3"/>
        <w:ind w:left="0"/>
      </w:pPr>
    </w:p>
    <w:p w:rsidR="00FF3A56" w:rsidRDefault="00FF3A56" w:rsidP="00FF3A56">
      <w:pPr>
        <w:pStyle w:val="a3"/>
        <w:ind w:left="0"/>
      </w:pPr>
    </w:p>
    <w:p w:rsidR="00FF3A56" w:rsidRDefault="00FF3A56" w:rsidP="00FF3A56">
      <w:pPr>
        <w:pStyle w:val="a3"/>
        <w:ind w:left="0"/>
      </w:pPr>
    </w:p>
    <w:p w:rsidR="00FF3A56" w:rsidRDefault="00FF3A56" w:rsidP="00FF3A56">
      <w:pPr>
        <w:pStyle w:val="a3"/>
        <w:ind w:left="0"/>
      </w:pPr>
    </w:p>
    <w:p w:rsidR="00FF3A56" w:rsidRDefault="00FF3A56" w:rsidP="00FF3A56">
      <w:pPr>
        <w:pStyle w:val="a3"/>
        <w:ind w:left="0"/>
      </w:pPr>
    </w:p>
    <w:p w:rsidR="00FF3A56" w:rsidRDefault="00FF3A56" w:rsidP="00FF3A56">
      <w:pPr>
        <w:pStyle w:val="a3"/>
        <w:ind w:left="0"/>
      </w:pPr>
    </w:p>
    <w:p w:rsidR="0026257A" w:rsidRPr="00F236B8" w:rsidRDefault="00F236B8" w:rsidP="00FF3A56">
      <w:pPr>
        <w:pStyle w:val="a3"/>
        <w:ind w:left="0"/>
        <w:jc w:val="right"/>
      </w:pPr>
      <w:r w:rsidRPr="00F236B8">
        <w:t>Приложение 1</w:t>
      </w:r>
    </w:p>
    <w:p w:rsidR="0026257A" w:rsidRPr="00F236B8" w:rsidRDefault="0026257A" w:rsidP="00FF3A56">
      <w:pPr>
        <w:pStyle w:val="a3"/>
        <w:ind w:left="0"/>
        <w:rPr>
          <w:sz w:val="26"/>
        </w:rPr>
      </w:pPr>
    </w:p>
    <w:p w:rsidR="0026257A" w:rsidRDefault="00F236B8" w:rsidP="00FF3A56">
      <w:pPr>
        <w:pStyle w:val="11"/>
        <w:ind w:left="0"/>
        <w:jc w:val="both"/>
      </w:pPr>
      <w:r w:rsidRPr="00F236B8">
        <w:t>Требования к оформлению научной статьи</w:t>
      </w:r>
    </w:p>
    <w:p w:rsidR="00F72CCE" w:rsidRPr="00F236B8" w:rsidRDefault="00F72CCE" w:rsidP="00FF3A56">
      <w:pPr>
        <w:pStyle w:val="11"/>
        <w:ind w:left="0"/>
        <w:jc w:val="both"/>
      </w:pPr>
    </w:p>
    <w:p w:rsidR="0026257A" w:rsidRPr="00F236B8" w:rsidRDefault="00F236B8" w:rsidP="00F72CCE">
      <w:pPr>
        <w:pStyle w:val="a3"/>
        <w:ind w:left="0" w:firstLine="719"/>
        <w:jc w:val="both"/>
      </w:pPr>
      <w:r w:rsidRPr="00F236B8">
        <w:t>Материалы</w:t>
      </w:r>
      <w:r w:rsidR="00FF3A56">
        <w:t xml:space="preserve"> </w:t>
      </w:r>
      <w:r w:rsidRPr="00F236B8">
        <w:t>должны</w:t>
      </w:r>
      <w:r w:rsidR="00FF3A56">
        <w:t xml:space="preserve"> </w:t>
      </w:r>
      <w:r w:rsidRPr="00F236B8">
        <w:t>соответствовать</w:t>
      </w:r>
      <w:r w:rsidR="00FF3A56">
        <w:t xml:space="preserve"> </w:t>
      </w:r>
      <w:r w:rsidRPr="00F236B8">
        <w:t>требованиям</w:t>
      </w:r>
      <w:r w:rsidR="00FF3A56">
        <w:t xml:space="preserve"> </w:t>
      </w:r>
      <w:r w:rsidRPr="00F236B8">
        <w:t>научной</w:t>
      </w:r>
      <w:r w:rsidR="00FF3A56">
        <w:t xml:space="preserve"> </w:t>
      </w:r>
      <w:r w:rsidRPr="00F236B8">
        <w:t>новизны</w:t>
      </w:r>
      <w:r w:rsidR="00FF3A56">
        <w:t xml:space="preserve"> </w:t>
      </w:r>
      <w:r w:rsidRPr="00F236B8">
        <w:t>и актуальности, обоснованности и практической значимости. Материалы представляются в</w:t>
      </w:r>
    </w:p>
    <w:p w:rsidR="0026257A" w:rsidRPr="00F236B8" w:rsidRDefault="00F236B8" w:rsidP="00F72CCE">
      <w:pPr>
        <w:pStyle w:val="a3"/>
        <w:ind w:left="0"/>
        <w:jc w:val="both"/>
      </w:pPr>
      <w:r w:rsidRPr="00F236B8">
        <w:t xml:space="preserve">электронном виде в формате .doc или .docx. Файл с материалом должен быть назван по фамилии автора и номеру секции, если авторов несколько </w:t>
      </w:r>
      <w:r>
        <w:t>-</w:t>
      </w:r>
      <w:r w:rsidRPr="00F236B8">
        <w:t xml:space="preserve"> по фамилии первого автора: Ivanov_1.doc или Иванов_1.doc</w:t>
      </w:r>
    </w:p>
    <w:p w:rsidR="0026257A" w:rsidRPr="00F236B8" w:rsidRDefault="00F236B8" w:rsidP="00F72CCE">
      <w:pPr>
        <w:pStyle w:val="a3"/>
        <w:ind w:left="0"/>
        <w:jc w:val="both"/>
      </w:pPr>
      <w:r w:rsidRPr="00F236B8">
        <w:rPr>
          <w:b/>
        </w:rPr>
        <w:t>Размеры полей</w:t>
      </w:r>
      <w:r w:rsidRPr="00F236B8">
        <w:t xml:space="preserve">: верхнее </w:t>
      </w:r>
      <w:r>
        <w:t>-</w:t>
      </w:r>
      <w:r w:rsidRPr="00F236B8">
        <w:t xml:space="preserve"> 26 мм, нижнее </w:t>
      </w:r>
      <w:r>
        <w:t>-</w:t>
      </w:r>
      <w:r w:rsidRPr="00F236B8">
        <w:t xml:space="preserve"> 34 мм, левое </w:t>
      </w:r>
      <w:r>
        <w:t>-</w:t>
      </w:r>
      <w:r w:rsidRPr="00F236B8">
        <w:t xml:space="preserve"> 26 мм, правое </w:t>
      </w:r>
      <w:r>
        <w:t>-</w:t>
      </w:r>
      <w:r w:rsidRPr="00F236B8">
        <w:t xml:space="preserve"> 29 мм.</w:t>
      </w:r>
    </w:p>
    <w:p w:rsidR="0026257A" w:rsidRPr="00F236B8" w:rsidRDefault="00F236B8" w:rsidP="00F72CCE">
      <w:pPr>
        <w:pStyle w:val="a3"/>
        <w:ind w:left="0"/>
        <w:jc w:val="both"/>
      </w:pPr>
      <w:r w:rsidRPr="00F236B8">
        <w:t>Поля зеркальные. Страницы не нумеруются.</w:t>
      </w:r>
    </w:p>
    <w:p w:rsidR="0026257A" w:rsidRPr="00F236B8" w:rsidRDefault="00F236B8" w:rsidP="00F72CCE">
      <w:pPr>
        <w:pStyle w:val="a3"/>
        <w:ind w:left="0"/>
        <w:jc w:val="both"/>
      </w:pPr>
      <w:r w:rsidRPr="00F236B8">
        <w:t>Порядок изложения текста публикации:</w:t>
      </w:r>
    </w:p>
    <w:p w:rsidR="0026257A" w:rsidRPr="00F236B8" w:rsidRDefault="00F236B8" w:rsidP="00F72CCE">
      <w:pPr>
        <w:pStyle w:val="a4"/>
        <w:numPr>
          <w:ilvl w:val="0"/>
          <w:numId w:val="2"/>
        </w:numPr>
        <w:ind w:left="0" w:right="0" w:firstLine="719"/>
        <w:jc w:val="both"/>
        <w:rPr>
          <w:sz w:val="24"/>
        </w:rPr>
      </w:pPr>
      <w:r w:rsidRPr="00F236B8">
        <w:rPr>
          <w:b/>
          <w:sz w:val="24"/>
        </w:rPr>
        <w:t>Название статьи</w:t>
      </w:r>
      <w:r w:rsidRPr="00F236B8">
        <w:rPr>
          <w:sz w:val="24"/>
        </w:rPr>
        <w:t xml:space="preserve">. Название должно состоять не более чем из 10-12 слов. Параметры: размер шрифта </w:t>
      </w:r>
      <w:r>
        <w:rPr>
          <w:sz w:val="24"/>
        </w:rPr>
        <w:t>-</w:t>
      </w:r>
      <w:r w:rsidRPr="00F236B8">
        <w:rPr>
          <w:sz w:val="24"/>
        </w:rPr>
        <w:t xml:space="preserve"> 14 кг, начертание </w:t>
      </w:r>
      <w:r>
        <w:rPr>
          <w:sz w:val="24"/>
        </w:rPr>
        <w:t>-</w:t>
      </w:r>
      <w:r w:rsidRPr="00F236B8">
        <w:rPr>
          <w:sz w:val="24"/>
        </w:rPr>
        <w:t xml:space="preserve"> полужирное, прямое, все буквы прописные, выравнивание по центру, без абзаца, интервал после </w:t>
      </w:r>
      <w:r>
        <w:rPr>
          <w:sz w:val="24"/>
        </w:rPr>
        <w:t>-</w:t>
      </w:r>
      <w:r w:rsidRPr="00F236B8">
        <w:rPr>
          <w:sz w:val="24"/>
        </w:rPr>
        <w:t xml:space="preserve"> 18 пт.</w:t>
      </w:r>
    </w:p>
    <w:p w:rsidR="0026257A" w:rsidRPr="00F236B8" w:rsidRDefault="00F236B8" w:rsidP="00F72CCE">
      <w:pPr>
        <w:pStyle w:val="a4"/>
        <w:numPr>
          <w:ilvl w:val="0"/>
          <w:numId w:val="2"/>
        </w:numPr>
        <w:ind w:left="0" w:right="0" w:firstLine="719"/>
        <w:jc w:val="both"/>
        <w:rPr>
          <w:sz w:val="24"/>
        </w:rPr>
      </w:pPr>
      <w:r w:rsidRPr="00F236B8">
        <w:rPr>
          <w:b/>
          <w:sz w:val="24"/>
        </w:rPr>
        <w:t xml:space="preserve">Инициалы и фамилия автора(-ов). </w:t>
      </w:r>
      <w:r w:rsidRPr="00F236B8">
        <w:rPr>
          <w:sz w:val="24"/>
        </w:rPr>
        <w:t xml:space="preserve">Параметры: размер шрифта </w:t>
      </w:r>
      <w:r>
        <w:rPr>
          <w:sz w:val="24"/>
        </w:rPr>
        <w:t>-</w:t>
      </w:r>
      <w:r w:rsidRPr="00F236B8">
        <w:rPr>
          <w:sz w:val="24"/>
        </w:rPr>
        <w:t xml:space="preserve"> 12 кг, начертание </w:t>
      </w:r>
      <w:r>
        <w:rPr>
          <w:sz w:val="24"/>
        </w:rPr>
        <w:t>-</w:t>
      </w:r>
      <w:r w:rsidRPr="00F236B8">
        <w:rPr>
          <w:sz w:val="24"/>
        </w:rPr>
        <w:t xml:space="preserve"> светлое, курсивное, выравнивание по центру, без абзаца, интервал после </w:t>
      </w:r>
      <w:r>
        <w:rPr>
          <w:sz w:val="24"/>
        </w:rPr>
        <w:t>-</w:t>
      </w:r>
      <w:r w:rsidRPr="00F236B8">
        <w:rPr>
          <w:sz w:val="24"/>
        </w:rPr>
        <w:t xml:space="preserve"> 10 пт.</w:t>
      </w:r>
    </w:p>
    <w:p w:rsidR="0026257A" w:rsidRPr="00F236B8" w:rsidRDefault="00F236B8" w:rsidP="00F72CCE">
      <w:pPr>
        <w:pStyle w:val="a4"/>
        <w:numPr>
          <w:ilvl w:val="0"/>
          <w:numId w:val="2"/>
        </w:numPr>
        <w:ind w:left="0" w:right="0" w:firstLine="719"/>
        <w:jc w:val="both"/>
        <w:rPr>
          <w:sz w:val="24"/>
        </w:rPr>
      </w:pPr>
      <w:r w:rsidRPr="00F236B8">
        <w:rPr>
          <w:b/>
          <w:sz w:val="24"/>
        </w:rPr>
        <w:t xml:space="preserve">Аффилиация. </w:t>
      </w:r>
      <w:r w:rsidRPr="00F236B8">
        <w:rPr>
          <w:sz w:val="24"/>
        </w:rPr>
        <w:t xml:space="preserve">Названия организаций, в которых работает автор, адрес (улица, номер дома), индекс, город, страна, электронный адрес. Если авторов публикации несколько, то информация повторяется для каждого автора. Необходимо указать контактного автора (corresponding author) в английском блоке после аффилиации. Параметры: размер шрифта </w:t>
      </w:r>
      <w:r>
        <w:rPr>
          <w:sz w:val="24"/>
        </w:rPr>
        <w:t>-</w:t>
      </w:r>
      <w:r w:rsidRPr="00F236B8">
        <w:rPr>
          <w:sz w:val="24"/>
        </w:rPr>
        <w:t xml:space="preserve"> 11 кг, начертание </w:t>
      </w:r>
      <w:r>
        <w:rPr>
          <w:sz w:val="24"/>
        </w:rPr>
        <w:t>-</w:t>
      </w:r>
      <w:r w:rsidRPr="00F236B8">
        <w:rPr>
          <w:sz w:val="24"/>
        </w:rPr>
        <w:t xml:space="preserve"> светлое, курсивное, выравнивание </w:t>
      </w:r>
      <w:r>
        <w:rPr>
          <w:sz w:val="24"/>
        </w:rPr>
        <w:t>-</w:t>
      </w:r>
      <w:r w:rsidRPr="00F236B8">
        <w:rPr>
          <w:sz w:val="24"/>
        </w:rPr>
        <w:t xml:space="preserve"> по центру, без абзаца, интервал после </w:t>
      </w:r>
      <w:r>
        <w:rPr>
          <w:sz w:val="24"/>
        </w:rPr>
        <w:t>-</w:t>
      </w:r>
      <w:r w:rsidRPr="00F236B8">
        <w:rPr>
          <w:sz w:val="24"/>
        </w:rPr>
        <w:t xml:space="preserve"> 20 пт.</w:t>
      </w:r>
    </w:p>
    <w:p w:rsidR="0026257A" w:rsidRPr="00F236B8" w:rsidRDefault="00F236B8" w:rsidP="00F72CCE">
      <w:pPr>
        <w:pStyle w:val="a4"/>
        <w:numPr>
          <w:ilvl w:val="0"/>
          <w:numId w:val="2"/>
        </w:numPr>
        <w:ind w:left="0" w:right="0" w:firstLine="719"/>
        <w:jc w:val="both"/>
        <w:rPr>
          <w:sz w:val="24"/>
        </w:rPr>
      </w:pPr>
      <w:r w:rsidRPr="00F236B8">
        <w:rPr>
          <w:b/>
          <w:sz w:val="24"/>
        </w:rPr>
        <w:t>Аннотация</w:t>
      </w:r>
      <w:r w:rsidRPr="00F236B8">
        <w:rPr>
          <w:sz w:val="24"/>
        </w:rPr>
        <w:t xml:space="preserve">. Аннотация должна быть информативной, оригинальной, содержательной (отражать основное содержание статьи и результаты исследований), предпочтительно структурированной. В аннотацию входит характеристика основной темы, проблемы, объекта, цели исследования, ценность его результатов, а также практическое значение итогов работы. В аннотации необходимо указать, что нового несет в себе публикация в сравнении с другими, родственными по тематике и целевому назначению. Аббревиатуры следует разворачивать. Объем аннотации </w:t>
      </w:r>
      <w:r>
        <w:rPr>
          <w:sz w:val="24"/>
        </w:rPr>
        <w:t>-</w:t>
      </w:r>
      <w:r w:rsidRPr="00F236B8">
        <w:rPr>
          <w:sz w:val="24"/>
        </w:rPr>
        <w:t xml:space="preserve"> 90</w:t>
      </w:r>
      <w:r>
        <w:rPr>
          <w:sz w:val="24"/>
        </w:rPr>
        <w:t>-</w:t>
      </w:r>
      <w:r w:rsidRPr="00F236B8">
        <w:rPr>
          <w:sz w:val="24"/>
        </w:rPr>
        <w:t xml:space="preserve">100 слов. Параметры: размер шрифта </w:t>
      </w:r>
      <w:r>
        <w:rPr>
          <w:sz w:val="24"/>
        </w:rPr>
        <w:t>-</w:t>
      </w:r>
      <w:r w:rsidRPr="00F236B8">
        <w:rPr>
          <w:sz w:val="24"/>
        </w:rPr>
        <w:t xml:space="preserve"> 12 кг, начертание </w:t>
      </w:r>
      <w:r>
        <w:rPr>
          <w:sz w:val="24"/>
        </w:rPr>
        <w:t>-</w:t>
      </w:r>
      <w:r w:rsidRPr="00F236B8">
        <w:rPr>
          <w:sz w:val="24"/>
        </w:rPr>
        <w:t xml:space="preserve"> светлое, прямое, выравнивание </w:t>
      </w:r>
      <w:r>
        <w:rPr>
          <w:sz w:val="24"/>
        </w:rPr>
        <w:t>-</w:t>
      </w:r>
      <w:r w:rsidRPr="00F236B8">
        <w:rPr>
          <w:sz w:val="24"/>
        </w:rPr>
        <w:t xml:space="preserve"> по ширине, абзацный отступ </w:t>
      </w:r>
      <w:r>
        <w:rPr>
          <w:sz w:val="24"/>
        </w:rPr>
        <w:t>-</w:t>
      </w:r>
      <w:r w:rsidRPr="00F236B8">
        <w:rPr>
          <w:sz w:val="24"/>
        </w:rPr>
        <w:t xml:space="preserve"> 10 мм, интервал после </w:t>
      </w:r>
      <w:r>
        <w:rPr>
          <w:sz w:val="24"/>
        </w:rPr>
        <w:t>-</w:t>
      </w:r>
      <w:r w:rsidRPr="00F236B8">
        <w:rPr>
          <w:sz w:val="24"/>
        </w:rPr>
        <w:t xml:space="preserve"> 12 пт.</w:t>
      </w:r>
    </w:p>
    <w:p w:rsidR="0026257A" w:rsidRPr="00F236B8" w:rsidRDefault="00F236B8" w:rsidP="00F72CCE">
      <w:pPr>
        <w:pStyle w:val="a4"/>
        <w:numPr>
          <w:ilvl w:val="0"/>
          <w:numId w:val="2"/>
        </w:numPr>
        <w:ind w:left="0" w:right="0" w:firstLine="719"/>
        <w:jc w:val="both"/>
        <w:rPr>
          <w:sz w:val="24"/>
        </w:rPr>
      </w:pPr>
      <w:r w:rsidRPr="00F236B8">
        <w:rPr>
          <w:b/>
          <w:sz w:val="24"/>
        </w:rPr>
        <w:t xml:space="preserve">Ключевые слова. </w:t>
      </w:r>
      <w:r w:rsidRPr="00F236B8">
        <w:rPr>
          <w:sz w:val="24"/>
        </w:rPr>
        <w:t xml:space="preserve">В качестве ключевых слов могут использоваться как одиночные слова, так и словосочетания в именительном падеже. Рекомендуемое количество ключевых слов </w:t>
      </w:r>
      <w:r>
        <w:rPr>
          <w:sz w:val="24"/>
        </w:rPr>
        <w:t>-</w:t>
      </w:r>
      <w:r w:rsidRPr="00F236B8">
        <w:rPr>
          <w:sz w:val="24"/>
        </w:rPr>
        <w:t xml:space="preserve"> 5</w:t>
      </w:r>
      <w:r>
        <w:rPr>
          <w:sz w:val="24"/>
        </w:rPr>
        <w:t>-</w:t>
      </w:r>
      <w:r w:rsidRPr="00F236B8">
        <w:rPr>
          <w:sz w:val="24"/>
        </w:rPr>
        <w:t xml:space="preserve">7 на русском и английском языках, количество слов внутри ключевой фразы </w:t>
      </w:r>
      <w:r>
        <w:rPr>
          <w:sz w:val="24"/>
        </w:rPr>
        <w:t>-</w:t>
      </w:r>
      <w:r w:rsidRPr="00F236B8">
        <w:rPr>
          <w:sz w:val="24"/>
        </w:rPr>
        <w:t xml:space="preserve"> не более трех. Параметры: размер шрифта </w:t>
      </w:r>
      <w:r>
        <w:rPr>
          <w:sz w:val="24"/>
        </w:rPr>
        <w:t>-</w:t>
      </w:r>
      <w:r w:rsidRPr="00F236B8">
        <w:rPr>
          <w:sz w:val="24"/>
        </w:rPr>
        <w:t xml:space="preserve"> 11 кг; начертание для словосочетания «ключевые слова:/keywords:» </w:t>
      </w:r>
      <w:r>
        <w:rPr>
          <w:sz w:val="24"/>
        </w:rPr>
        <w:t>-</w:t>
      </w:r>
      <w:r w:rsidRPr="00F236B8">
        <w:rPr>
          <w:sz w:val="24"/>
        </w:rPr>
        <w:t xml:space="preserve"> полужирное, курсивное, для ключевых слов </w:t>
      </w:r>
      <w:r>
        <w:rPr>
          <w:sz w:val="24"/>
        </w:rPr>
        <w:t>-</w:t>
      </w:r>
      <w:r w:rsidRPr="00F236B8">
        <w:rPr>
          <w:sz w:val="24"/>
        </w:rPr>
        <w:t xml:space="preserve"> светлое, прямое; выравнивание </w:t>
      </w:r>
      <w:r>
        <w:rPr>
          <w:sz w:val="24"/>
        </w:rPr>
        <w:t>-</w:t>
      </w:r>
      <w:r w:rsidRPr="00F236B8">
        <w:rPr>
          <w:sz w:val="24"/>
        </w:rPr>
        <w:t xml:space="preserve"> по ширине; абзацный отступ </w:t>
      </w:r>
      <w:r>
        <w:rPr>
          <w:sz w:val="24"/>
        </w:rPr>
        <w:t>-</w:t>
      </w:r>
      <w:r w:rsidRPr="00F236B8">
        <w:rPr>
          <w:sz w:val="24"/>
        </w:rPr>
        <w:t xml:space="preserve"> 10 мм; интервал после </w:t>
      </w:r>
      <w:r>
        <w:rPr>
          <w:sz w:val="24"/>
        </w:rPr>
        <w:t>-</w:t>
      </w:r>
      <w:r w:rsidRPr="00F236B8">
        <w:rPr>
          <w:sz w:val="24"/>
        </w:rPr>
        <w:t xml:space="preserve"> 12 пт. Ключевые слова отделяются друг от друга точкой с запятой, в конце ставится точка.</w:t>
      </w:r>
    </w:p>
    <w:p w:rsidR="0026257A" w:rsidRPr="00F236B8" w:rsidRDefault="00F236B8" w:rsidP="00F72CCE">
      <w:pPr>
        <w:pStyle w:val="a4"/>
        <w:numPr>
          <w:ilvl w:val="0"/>
          <w:numId w:val="2"/>
        </w:numPr>
        <w:ind w:left="0" w:right="0" w:firstLine="719"/>
        <w:jc w:val="both"/>
        <w:rPr>
          <w:sz w:val="24"/>
        </w:rPr>
      </w:pPr>
      <w:r w:rsidRPr="00F236B8">
        <w:rPr>
          <w:b/>
          <w:sz w:val="24"/>
        </w:rPr>
        <w:t xml:space="preserve">Текст публикации. </w:t>
      </w:r>
      <w:r w:rsidRPr="00F236B8">
        <w:rPr>
          <w:sz w:val="24"/>
        </w:rPr>
        <w:t>Объем текста 4</w:t>
      </w:r>
      <w:r>
        <w:rPr>
          <w:sz w:val="24"/>
        </w:rPr>
        <w:t>-</w:t>
      </w:r>
      <w:r w:rsidRPr="00F236B8">
        <w:rPr>
          <w:sz w:val="24"/>
        </w:rPr>
        <w:t>5 страниц формата А4 компьютерного набора, включая метаданные. В тексте не должно быть нераскрытых аббревиатур (за исключением общеупотребительных), слова писать полностью. Из сокращений допускаются только: т. д., т. п., др., т. е., см, км, а также при указании конкретных дат: г. или гг. (2012 г., 1994</w:t>
      </w:r>
      <w:r>
        <w:rPr>
          <w:sz w:val="24"/>
        </w:rPr>
        <w:t>-</w:t>
      </w:r>
      <w:r w:rsidRPr="00F236B8">
        <w:rPr>
          <w:sz w:val="24"/>
        </w:rPr>
        <w:t>2009 гг.); века указываются римскими цифрами и с сокращением: VI в. (или XIX</w:t>
      </w:r>
      <w:r>
        <w:rPr>
          <w:sz w:val="24"/>
        </w:rPr>
        <w:t>-</w:t>
      </w:r>
      <w:r w:rsidRPr="00F236B8">
        <w:rPr>
          <w:sz w:val="24"/>
        </w:rPr>
        <w:t xml:space="preserve">XX вв.). При упоминании в тексте отечественных имен приводятся их инициалы и фамилия, при этом инициалы указываются перед фамилией, с пробелами (А. И. Иванов). Кавычки </w:t>
      </w:r>
      <w:r>
        <w:rPr>
          <w:sz w:val="24"/>
        </w:rPr>
        <w:t>-</w:t>
      </w:r>
      <w:r w:rsidRPr="00F236B8">
        <w:rPr>
          <w:sz w:val="24"/>
        </w:rPr>
        <w:t xml:space="preserve"> только «...», если слово начинает цитату или примыкает к концу цитаты. Внутри закавыченной цитаты употребляются кавычки "..." . Параметры: размер шрифта </w:t>
      </w:r>
      <w:r>
        <w:rPr>
          <w:sz w:val="24"/>
        </w:rPr>
        <w:t>-</w:t>
      </w:r>
      <w:r w:rsidRPr="00F236B8">
        <w:rPr>
          <w:sz w:val="24"/>
        </w:rPr>
        <w:t xml:space="preserve"> 14 кг, начертание </w:t>
      </w:r>
      <w:r>
        <w:rPr>
          <w:sz w:val="24"/>
        </w:rPr>
        <w:t>-</w:t>
      </w:r>
      <w:r w:rsidRPr="00F236B8">
        <w:rPr>
          <w:sz w:val="24"/>
        </w:rPr>
        <w:t xml:space="preserve"> светлое, прямое, выравнивание </w:t>
      </w:r>
      <w:r>
        <w:rPr>
          <w:sz w:val="24"/>
        </w:rPr>
        <w:t>-</w:t>
      </w:r>
      <w:r w:rsidRPr="00F236B8">
        <w:rPr>
          <w:sz w:val="24"/>
        </w:rPr>
        <w:t xml:space="preserve"> по ширине, абзацный отступ </w:t>
      </w:r>
      <w:r>
        <w:rPr>
          <w:sz w:val="24"/>
        </w:rPr>
        <w:t>-</w:t>
      </w:r>
      <w:r w:rsidRPr="00F236B8">
        <w:rPr>
          <w:sz w:val="24"/>
        </w:rPr>
        <w:t xml:space="preserve"> 1,25 мм, межстрочный интервал </w:t>
      </w:r>
      <w:r>
        <w:rPr>
          <w:sz w:val="24"/>
        </w:rPr>
        <w:t>-</w:t>
      </w:r>
      <w:r w:rsidRPr="00F236B8">
        <w:rPr>
          <w:sz w:val="24"/>
        </w:rPr>
        <w:t xml:space="preserve"> одинарный.</w:t>
      </w:r>
    </w:p>
    <w:p w:rsidR="0026257A" w:rsidRPr="00F236B8" w:rsidRDefault="0026257A" w:rsidP="00F72CCE">
      <w:pPr>
        <w:jc w:val="both"/>
        <w:rPr>
          <w:sz w:val="24"/>
        </w:rPr>
        <w:sectPr w:rsidR="0026257A" w:rsidRPr="00F236B8" w:rsidSect="00FF3A56">
          <w:pgSz w:w="11920" w:h="16860"/>
          <w:pgMar w:top="1134" w:right="850" w:bottom="1134" w:left="1701" w:header="720" w:footer="720" w:gutter="0"/>
          <w:cols w:space="720"/>
          <w:docGrid w:linePitch="299"/>
        </w:sectPr>
      </w:pPr>
    </w:p>
    <w:p w:rsidR="0026257A" w:rsidRPr="00F236B8" w:rsidRDefault="00F236B8" w:rsidP="00F72CCE">
      <w:pPr>
        <w:pStyle w:val="a3"/>
        <w:ind w:left="0" w:firstLine="719"/>
        <w:jc w:val="both"/>
      </w:pPr>
      <w:r w:rsidRPr="00F236B8">
        <w:rPr>
          <w:b/>
        </w:rPr>
        <w:t xml:space="preserve">9. Библиографические ссылки. </w:t>
      </w:r>
      <w:r w:rsidRPr="00F236B8">
        <w:t xml:space="preserve">Ссылки на библиографические источники приводятся в тексте статьи в квадратных скобках [1, с. 3]. Каждый источник должен иметь свой порядковый номер в списке. Ссылки на источники оформляются в соответствии с ГОСТ СТБ 7.208-2008 «Библиографическая ссылка». Список источников размещается в конце статьи и нумеруется в порядке появления их в тексте статьи. Параметры: размер шрифта </w:t>
      </w:r>
      <w:r>
        <w:t>-</w:t>
      </w:r>
      <w:r w:rsidRPr="00F236B8">
        <w:t xml:space="preserve"> 12 кг, начертание </w:t>
      </w:r>
      <w:r>
        <w:t>-</w:t>
      </w:r>
      <w:r w:rsidRPr="00F236B8">
        <w:t xml:space="preserve"> светлое, прямое (словосочетание БИБЛИОГРАФИЧЕСКИЕ ССЫЛКИ </w:t>
      </w:r>
      <w:r>
        <w:t>-</w:t>
      </w:r>
      <w:r w:rsidRPr="00F236B8">
        <w:t xml:space="preserve"> все прописные, выравнивание по центру, без абзаца), выравнивание </w:t>
      </w:r>
      <w:r>
        <w:t>-</w:t>
      </w:r>
      <w:r w:rsidRPr="00F236B8">
        <w:t xml:space="preserve"> по ширине, абзацный отступ </w:t>
      </w:r>
      <w:r>
        <w:t>-</w:t>
      </w:r>
      <w:r w:rsidRPr="00F236B8">
        <w:t xml:space="preserve"> 10 мм, межстрочный интервал </w:t>
      </w:r>
      <w:r>
        <w:t>-</w:t>
      </w:r>
      <w:r w:rsidRPr="00F236B8">
        <w:t xml:space="preserve"> одинарный.</w:t>
      </w:r>
    </w:p>
    <w:p w:rsidR="0026257A" w:rsidRPr="00F236B8" w:rsidRDefault="00F236B8" w:rsidP="00F72CCE">
      <w:pPr>
        <w:pStyle w:val="21"/>
        <w:ind w:left="0" w:right="0" w:firstLine="707"/>
        <w:jc w:val="both"/>
      </w:pPr>
      <w:r w:rsidRPr="00F236B8">
        <w:t xml:space="preserve">Статьи публикуются в авторской редакции. Ответственность за достоверность и оригинальность представляемых материалов несут авторы. Максимальное число соавторов материалов </w:t>
      </w:r>
      <w:r>
        <w:t>-</w:t>
      </w:r>
      <w:r w:rsidRPr="00F236B8">
        <w:t xml:space="preserve"> 2 (два). Редколлегия оставляет за собой право отклонения материалов из-за низкой степени оригинальности, нарушения сроков или требований оформления.</w:t>
      </w:r>
    </w:p>
    <w:p w:rsidR="0026257A" w:rsidRPr="00F236B8" w:rsidRDefault="0026257A" w:rsidP="00FF3A56">
      <w:pPr>
        <w:jc w:val="both"/>
        <w:sectPr w:rsidR="0026257A" w:rsidRPr="00F236B8">
          <w:pgSz w:w="11920" w:h="16860"/>
          <w:pgMar w:top="780" w:right="720" w:bottom="280" w:left="1580" w:header="720" w:footer="720" w:gutter="0"/>
          <w:cols w:space="720"/>
        </w:sectPr>
      </w:pPr>
    </w:p>
    <w:p w:rsidR="0026257A" w:rsidRPr="00F236B8" w:rsidRDefault="00F236B8" w:rsidP="00F72CCE">
      <w:pPr>
        <w:pStyle w:val="a3"/>
        <w:ind w:left="0"/>
        <w:jc w:val="both"/>
        <w:rPr>
          <w:b/>
        </w:rPr>
      </w:pPr>
      <w:r w:rsidRPr="00F236B8">
        <w:t xml:space="preserve">Для участия в круглом столе необходимо зарегистрироваться не позднее </w:t>
      </w:r>
      <w:r w:rsidRPr="00F236B8">
        <w:rPr>
          <w:b/>
        </w:rPr>
        <w:t>16 февраля.</w:t>
      </w:r>
    </w:p>
    <w:p w:rsidR="0026257A" w:rsidRDefault="00F236B8" w:rsidP="00F72CCE">
      <w:pPr>
        <w:pStyle w:val="a3"/>
        <w:ind w:left="0"/>
        <w:jc w:val="both"/>
      </w:pPr>
      <w:r w:rsidRPr="00F236B8">
        <w:t>Более подробная информация в информационном письме.</w:t>
      </w:r>
    </w:p>
    <w:p w:rsidR="00F72CCE" w:rsidRPr="00F236B8" w:rsidRDefault="00F72CCE" w:rsidP="00F72CCE">
      <w:pPr>
        <w:pStyle w:val="a3"/>
        <w:ind w:left="0"/>
        <w:jc w:val="both"/>
      </w:pPr>
    </w:p>
    <w:p w:rsidR="0026257A" w:rsidRPr="00F236B8" w:rsidRDefault="00F236B8" w:rsidP="00FF3A56">
      <w:pPr>
        <w:pStyle w:val="21"/>
        <w:ind w:left="0" w:right="0"/>
      </w:pPr>
      <w:r w:rsidRPr="00F236B8">
        <w:t>Форма регистрации</w:t>
      </w:r>
    </w:p>
    <w:p w:rsidR="0026257A" w:rsidRPr="00F236B8" w:rsidRDefault="0026257A" w:rsidP="00FF3A56">
      <w:pPr>
        <w:pStyle w:val="a3"/>
        <w:ind w:left="0"/>
        <w:rPr>
          <w:b/>
          <w:i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3829"/>
        <w:gridCol w:w="5564"/>
      </w:tblGrid>
      <w:tr w:rsidR="0026257A" w:rsidRPr="00F236B8" w:rsidTr="00F72CCE">
        <w:trPr>
          <w:trHeight w:val="551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Ф.И.О. участника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6257A" w:rsidRPr="00F236B8" w:rsidTr="00F72CCE">
        <w:trPr>
          <w:trHeight w:val="376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ВУЗ, факультет, кафедра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6257A" w:rsidRPr="00F236B8" w:rsidTr="00F72CCE">
        <w:trPr>
          <w:trHeight w:val="551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Должность (аспирантура, магистратура, студенты), курс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6257A" w:rsidRPr="00F236B8" w:rsidTr="00F72CCE">
        <w:trPr>
          <w:trHeight w:val="552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Телефоны (с указанием кода города)</w:t>
            </w:r>
          </w:p>
        </w:tc>
        <w:tc>
          <w:tcPr>
            <w:tcW w:w="5564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рабочий/домашний/сотовый</w:t>
            </w:r>
          </w:p>
        </w:tc>
      </w:tr>
      <w:tr w:rsidR="0026257A" w:rsidRPr="00F236B8" w:rsidTr="00F72CCE">
        <w:trPr>
          <w:trHeight w:val="282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E-mail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57A" w:rsidRPr="00F236B8" w:rsidTr="00F72CCE">
        <w:trPr>
          <w:trHeight w:val="282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Название и номер секции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57A" w:rsidRPr="00F236B8" w:rsidTr="00F72CCE">
        <w:trPr>
          <w:trHeight w:val="282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Тема выступления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57A" w:rsidRPr="00F236B8" w:rsidTr="00F72CCE">
        <w:trPr>
          <w:trHeight w:val="285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Соавторы: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57A" w:rsidRPr="00F236B8" w:rsidTr="00F72CCE">
        <w:trPr>
          <w:trHeight w:val="282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Учреждение образования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57A" w:rsidRPr="00F236B8" w:rsidTr="00F72CCE">
        <w:trPr>
          <w:trHeight w:val="551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Должность (аспирантура, магистратура, студенты)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4"/>
              </w:rPr>
            </w:pPr>
          </w:p>
        </w:tc>
      </w:tr>
      <w:tr w:rsidR="0026257A" w:rsidRPr="00F236B8" w:rsidTr="00F72CCE">
        <w:trPr>
          <w:trHeight w:val="282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ВУЗ, факультет, кафедра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0"/>
              </w:rPr>
            </w:pPr>
          </w:p>
        </w:tc>
      </w:tr>
      <w:tr w:rsidR="0026257A" w:rsidRPr="00F236B8" w:rsidTr="00F72CCE">
        <w:trPr>
          <w:trHeight w:val="551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Телефоны (с указанием кода города)</w:t>
            </w:r>
          </w:p>
        </w:tc>
        <w:tc>
          <w:tcPr>
            <w:tcW w:w="5564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рабочий/домашний/сотовый</w:t>
            </w:r>
          </w:p>
        </w:tc>
      </w:tr>
      <w:tr w:rsidR="0026257A" w:rsidRPr="00F236B8" w:rsidTr="00F72CCE">
        <w:trPr>
          <w:trHeight w:val="283"/>
        </w:trPr>
        <w:tc>
          <w:tcPr>
            <w:tcW w:w="3829" w:type="dxa"/>
          </w:tcPr>
          <w:p w:rsidR="0026257A" w:rsidRPr="00F236B8" w:rsidRDefault="00F236B8" w:rsidP="00FF3A56">
            <w:pPr>
              <w:pStyle w:val="TableParagraph"/>
              <w:ind w:left="0"/>
              <w:rPr>
                <w:i/>
                <w:sz w:val="24"/>
              </w:rPr>
            </w:pPr>
            <w:r w:rsidRPr="00F236B8">
              <w:rPr>
                <w:i/>
                <w:sz w:val="24"/>
              </w:rPr>
              <w:t>E-mail</w:t>
            </w:r>
          </w:p>
        </w:tc>
        <w:tc>
          <w:tcPr>
            <w:tcW w:w="5564" w:type="dxa"/>
          </w:tcPr>
          <w:p w:rsidR="0026257A" w:rsidRPr="00F236B8" w:rsidRDefault="0026257A" w:rsidP="00FF3A5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236B8" w:rsidRPr="00F236B8" w:rsidRDefault="00F236B8" w:rsidP="00F72CCE"/>
    <w:sectPr w:rsidR="00F236B8" w:rsidRPr="00F236B8" w:rsidSect="0026257A">
      <w:pgSz w:w="11920" w:h="16860"/>
      <w:pgMar w:top="1040" w:right="7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70B" w:rsidRDefault="0095070B" w:rsidP="00FF3A56">
      <w:r>
        <w:separator/>
      </w:r>
    </w:p>
  </w:endnote>
  <w:endnote w:type="continuationSeparator" w:id="0">
    <w:p w:rsidR="0095070B" w:rsidRDefault="0095070B" w:rsidP="00F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70B" w:rsidRDefault="0095070B" w:rsidP="00FF3A56">
      <w:r>
        <w:separator/>
      </w:r>
    </w:p>
  </w:footnote>
  <w:footnote w:type="continuationSeparator" w:id="0">
    <w:p w:rsidR="0095070B" w:rsidRDefault="0095070B" w:rsidP="00FF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B08"/>
    <w:multiLevelType w:val="hybridMultilevel"/>
    <w:tmpl w:val="E91EB064"/>
    <w:lvl w:ilvl="0" w:tplc="7AF230F2">
      <w:start w:val="1"/>
      <w:numFmt w:val="decimal"/>
      <w:lvlText w:val="%1."/>
      <w:lvlJc w:val="left"/>
      <w:pPr>
        <w:ind w:left="1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9268">
      <w:numFmt w:val="bullet"/>
      <w:lvlText w:val="•"/>
      <w:lvlJc w:val="left"/>
      <w:pPr>
        <w:ind w:left="1069" w:hanging="708"/>
      </w:pPr>
      <w:rPr>
        <w:rFonts w:hint="default"/>
        <w:lang w:val="ru-RU" w:eastAsia="en-US" w:bidi="ar-SA"/>
      </w:rPr>
    </w:lvl>
    <w:lvl w:ilvl="2" w:tplc="3E362DFC">
      <w:numFmt w:val="bullet"/>
      <w:lvlText w:val="•"/>
      <w:lvlJc w:val="left"/>
      <w:pPr>
        <w:ind w:left="2018" w:hanging="708"/>
      </w:pPr>
      <w:rPr>
        <w:rFonts w:hint="default"/>
        <w:lang w:val="ru-RU" w:eastAsia="en-US" w:bidi="ar-SA"/>
      </w:rPr>
    </w:lvl>
    <w:lvl w:ilvl="3" w:tplc="70A0397E">
      <w:numFmt w:val="bullet"/>
      <w:lvlText w:val="•"/>
      <w:lvlJc w:val="left"/>
      <w:pPr>
        <w:ind w:left="2967" w:hanging="708"/>
      </w:pPr>
      <w:rPr>
        <w:rFonts w:hint="default"/>
        <w:lang w:val="ru-RU" w:eastAsia="en-US" w:bidi="ar-SA"/>
      </w:rPr>
    </w:lvl>
    <w:lvl w:ilvl="4" w:tplc="F03601B4">
      <w:numFmt w:val="bullet"/>
      <w:lvlText w:val="•"/>
      <w:lvlJc w:val="left"/>
      <w:pPr>
        <w:ind w:left="3916" w:hanging="708"/>
      </w:pPr>
      <w:rPr>
        <w:rFonts w:hint="default"/>
        <w:lang w:val="ru-RU" w:eastAsia="en-US" w:bidi="ar-SA"/>
      </w:rPr>
    </w:lvl>
    <w:lvl w:ilvl="5" w:tplc="9D22AF90">
      <w:numFmt w:val="bullet"/>
      <w:lvlText w:val="•"/>
      <w:lvlJc w:val="left"/>
      <w:pPr>
        <w:ind w:left="4865" w:hanging="708"/>
      </w:pPr>
      <w:rPr>
        <w:rFonts w:hint="default"/>
        <w:lang w:val="ru-RU" w:eastAsia="en-US" w:bidi="ar-SA"/>
      </w:rPr>
    </w:lvl>
    <w:lvl w:ilvl="6" w:tplc="BE206DE6">
      <w:numFmt w:val="bullet"/>
      <w:lvlText w:val="•"/>
      <w:lvlJc w:val="left"/>
      <w:pPr>
        <w:ind w:left="5814" w:hanging="708"/>
      </w:pPr>
      <w:rPr>
        <w:rFonts w:hint="default"/>
        <w:lang w:val="ru-RU" w:eastAsia="en-US" w:bidi="ar-SA"/>
      </w:rPr>
    </w:lvl>
    <w:lvl w:ilvl="7" w:tplc="875A24A6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8" w:tplc="60A2B64A">
      <w:numFmt w:val="bullet"/>
      <w:lvlText w:val="•"/>
      <w:lvlJc w:val="left"/>
      <w:pPr>
        <w:ind w:left="771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AEA11E5"/>
    <w:multiLevelType w:val="hybridMultilevel"/>
    <w:tmpl w:val="63646B24"/>
    <w:lvl w:ilvl="0" w:tplc="D2B2AB58">
      <w:start w:val="1"/>
      <w:numFmt w:val="decimal"/>
      <w:lvlText w:val="%1."/>
      <w:lvlJc w:val="left"/>
      <w:pPr>
        <w:ind w:left="12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B8B604">
      <w:numFmt w:val="bullet"/>
      <w:lvlText w:val="•"/>
      <w:lvlJc w:val="left"/>
      <w:pPr>
        <w:ind w:left="1069" w:hanging="317"/>
      </w:pPr>
      <w:rPr>
        <w:rFonts w:hint="default"/>
        <w:lang w:val="ru-RU" w:eastAsia="en-US" w:bidi="ar-SA"/>
      </w:rPr>
    </w:lvl>
    <w:lvl w:ilvl="2" w:tplc="44F85B18">
      <w:numFmt w:val="bullet"/>
      <w:lvlText w:val="•"/>
      <w:lvlJc w:val="left"/>
      <w:pPr>
        <w:ind w:left="2018" w:hanging="317"/>
      </w:pPr>
      <w:rPr>
        <w:rFonts w:hint="default"/>
        <w:lang w:val="ru-RU" w:eastAsia="en-US" w:bidi="ar-SA"/>
      </w:rPr>
    </w:lvl>
    <w:lvl w:ilvl="3" w:tplc="1F845C18">
      <w:numFmt w:val="bullet"/>
      <w:lvlText w:val="•"/>
      <w:lvlJc w:val="left"/>
      <w:pPr>
        <w:ind w:left="2967" w:hanging="317"/>
      </w:pPr>
      <w:rPr>
        <w:rFonts w:hint="default"/>
        <w:lang w:val="ru-RU" w:eastAsia="en-US" w:bidi="ar-SA"/>
      </w:rPr>
    </w:lvl>
    <w:lvl w:ilvl="4" w:tplc="7CCAC776">
      <w:numFmt w:val="bullet"/>
      <w:lvlText w:val="•"/>
      <w:lvlJc w:val="left"/>
      <w:pPr>
        <w:ind w:left="3916" w:hanging="317"/>
      </w:pPr>
      <w:rPr>
        <w:rFonts w:hint="default"/>
        <w:lang w:val="ru-RU" w:eastAsia="en-US" w:bidi="ar-SA"/>
      </w:rPr>
    </w:lvl>
    <w:lvl w:ilvl="5" w:tplc="9900271E">
      <w:numFmt w:val="bullet"/>
      <w:lvlText w:val="•"/>
      <w:lvlJc w:val="left"/>
      <w:pPr>
        <w:ind w:left="4865" w:hanging="317"/>
      </w:pPr>
      <w:rPr>
        <w:rFonts w:hint="default"/>
        <w:lang w:val="ru-RU" w:eastAsia="en-US" w:bidi="ar-SA"/>
      </w:rPr>
    </w:lvl>
    <w:lvl w:ilvl="6" w:tplc="0744319C">
      <w:numFmt w:val="bullet"/>
      <w:lvlText w:val="•"/>
      <w:lvlJc w:val="left"/>
      <w:pPr>
        <w:ind w:left="5814" w:hanging="317"/>
      </w:pPr>
      <w:rPr>
        <w:rFonts w:hint="default"/>
        <w:lang w:val="ru-RU" w:eastAsia="en-US" w:bidi="ar-SA"/>
      </w:rPr>
    </w:lvl>
    <w:lvl w:ilvl="7" w:tplc="7CB4AC82">
      <w:numFmt w:val="bullet"/>
      <w:lvlText w:val="•"/>
      <w:lvlJc w:val="left"/>
      <w:pPr>
        <w:ind w:left="6763" w:hanging="317"/>
      </w:pPr>
      <w:rPr>
        <w:rFonts w:hint="default"/>
        <w:lang w:val="ru-RU" w:eastAsia="en-US" w:bidi="ar-SA"/>
      </w:rPr>
    </w:lvl>
    <w:lvl w:ilvl="8" w:tplc="870AF814">
      <w:numFmt w:val="bullet"/>
      <w:lvlText w:val="•"/>
      <w:lvlJc w:val="left"/>
      <w:pPr>
        <w:ind w:left="7712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72A86609"/>
    <w:multiLevelType w:val="hybridMultilevel"/>
    <w:tmpl w:val="78EA3FC0"/>
    <w:lvl w:ilvl="0" w:tplc="27C6361A">
      <w:start w:val="1"/>
      <w:numFmt w:val="decimal"/>
      <w:lvlText w:val="%1."/>
      <w:lvlJc w:val="left"/>
      <w:pPr>
        <w:ind w:left="122" w:hanging="3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CC1D4C">
      <w:numFmt w:val="bullet"/>
      <w:lvlText w:val="•"/>
      <w:lvlJc w:val="left"/>
      <w:pPr>
        <w:ind w:left="1069" w:hanging="319"/>
      </w:pPr>
      <w:rPr>
        <w:rFonts w:hint="default"/>
        <w:lang w:val="ru-RU" w:eastAsia="en-US" w:bidi="ar-SA"/>
      </w:rPr>
    </w:lvl>
    <w:lvl w:ilvl="2" w:tplc="3934EBA8">
      <w:numFmt w:val="bullet"/>
      <w:lvlText w:val="•"/>
      <w:lvlJc w:val="left"/>
      <w:pPr>
        <w:ind w:left="2018" w:hanging="319"/>
      </w:pPr>
      <w:rPr>
        <w:rFonts w:hint="default"/>
        <w:lang w:val="ru-RU" w:eastAsia="en-US" w:bidi="ar-SA"/>
      </w:rPr>
    </w:lvl>
    <w:lvl w:ilvl="3" w:tplc="498AA8E6">
      <w:numFmt w:val="bullet"/>
      <w:lvlText w:val="•"/>
      <w:lvlJc w:val="left"/>
      <w:pPr>
        <w:ind w:left="2967" w:hanging="319"/>
      </w:pPr>
      <w:rPr>
        <w:rFonts w:hint="default"/>
        <w:lang w:val="ru-RU" w:eastAsia="en-US" w:bidi="ar-SA"/>
      </w:rPr>
    </w:lvl>
    <w:lvl w:ilvl="4" w:tplc="27345F98">
      <w:numFmt w:val="bullet"/>
      <w:lvlText w:val="•"/>
      <w:lvlJc w:val="left"/>
      <w:pPr>
        <w:ind w:left="3916" w:hanging="319"/>
      </w:pPr>
      <w:rPr>
        <w:rFonts w:hint="default"/>
        <w:lang w:val="ru-RU" w:eastAsia="en-US" w:bidi="ar-SA"/>
      </w:rPr>
    </w:lvl>
    <w:lvl w:ilvl="5" w:tplc="DD386F5E">
      <w:numFmt w:val="bullet"/>
      <w:lvlText w:val="•"/>
      <w:lvlJc w:val="left"/>
      <w:pPr>
        <w:ind w:left="4865" w:hanging="319"/>
      </w:pPr>
      <w:rPr>
        <w:rFonts w:hint="default"/>
        <w:lang w:val="ru-RU" w:eastAsia="en-US" w:bidi="ar-SA"/>
      </w:rPr>
    </w:lvl>
    <w:lvl w:ilvl="6" w:tplc="DB140C92">
      <w:numFmt w:val="bullet"/>
      <w:lvlText w:val="•"/>
      <w:lvlJc w:val="left"/>
      <w:pPr>
        <w:ind w:left="5814" w:hanging="319"/>
      </w:pPr>
      <w:rPr>
        <w:rFonts w:hint="default"/>
        <w:lang w:val="ru-RU" w:eastAsia="en-US" w:bidi="ar-SA"/>
      </w:rPr>
    </w:lvl>
    <w:lvl w:ilvl="7" w:tplc="783C29D6">
      <w:numFmt w:val="bullet"/>
      <w:lvlText w:val="•"/>
      <w:lvlJc w:val="left"/>
      <w:pPr>
        <w:ind w:left="6763" w:hanging="319"/>
      </w:pPr>
      <w:rPr>
        <w:rFonts w:hint="default"/>
        <w:lang w:val="ru-RU" w:eastAsia="en-US" w:bidi="ar-SA"/>
      </w:rPr>
    </w:lvl>
    <w:lvl w:ilvl="8" w:tplc="5EC2CE42">
      <w:numFmt w:val="bullet"/>
      <w:lvlText w:val="•"/>
      <w:lvlJc w:val="left"/>
      <w:pPr>
        <w:ind w:left="7712" w:hanging="319"/>
      </w:pPr>
      <w:rPr>
        <w:rFonts w:hint="default"/>
        <w:lang w:val="ru-RU" w:eastAsia="en-US" w:bidi="ar-SA"/>
      </w:rPr>
    </w:lvl>
  </w:abstractNum>
  <w:num w:numId="1" w16cid:durableId="2067876014">
    <w:abstractNumId w:val="0"/>
  </w:num>
  <w:num w:numId="2" w16cid:durableId="593322276">
    <w:abstractNumId w:val="2"/>
  </w:num>
  <w:num w:numId="3" w16cid:durableId="108974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7A"/>
    <w:rsid w:val="0026257A"/>
    <w:rsid w:val="00546B1C"/>
    <w:rsid w:val="0095070B"/>
    <w:rsid w:val="00F236B8"/>
    <w:rsid w:val="00F72CCE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2ADFF-3BA6-854B-841C-75D9819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25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257A"/>
    <w:pPr>
      <w:ind w:left="1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6257A"/>
    <w:pPr>
      <w:ind w:left="122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6257A"/>
    <w:pPr>
      <w:ind w:left="122" w:right="126"/>
      <w:jc w:val="center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26257A"/>
    <w:pPr>
      <w:ind w:left="122" w:right="125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26257A"/>
    <w:pPr>
      <w:ind w:left="107"/>
    </w:pPr>
  </w:style>
  <w:style w:type="paragraph" w:styleId="a5">
    <w:name w:val="header"/>
    <w:basedOn w:val="a"/>
    <w:link w:val="a6"/>
    <w:uiPriority w:val="99"/>
    <w:semiHidden/>
    <w:unhideWhenUsed/>
    <w:rsid w:val="00FF3A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A5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F3A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3A56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59"/>
    <w:rsid w:val="00F7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Eurasian@bsu.by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2024-02-08T01:35:00Z</dcterms:created>
  <dcterms:modified xsi:type="dcterms:W3CDTF">2024-02-08T01:35:00Z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2024-02-07T00:00:00Z</vt:filetime>
  </property>
</Properties>
</file>